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114" w:rsidRDefault="000D054A">
      <w:pPr>
        <w:ind w:left="-540"/>
        <w:rPr>
          <w:rFonts w:ascii="Geneva" w:hAnsi="Geneva"/>
          <w:sz w:val="20"/>
        </w:rPr>
      </w:pPr>
      <w:r>
        <w:rPr>
          <w:noProof/>
          <w:sz w:val="20"/>
        </w:rPr>
        <mc:AlternateContent>
          <mc:Choice Requires="wps">
            <w:drawing>
              <wp:anchor distT="0" distB="0" distL="114300" distR="114300" simplePos="0" relativeHeight="251658240" behindDoc="1" locked="0" layoutInCell="1" allowOverlap="1">
                <wp:simplePos x="0" y="0"/>
                <wp:positionH relativeFrom="column">
                  <wp:posOffset>1600200</wp:posOffset>
                </wp:positionH>
                <wp:positionV relativeFrom="paragraph">
                  <wp:posOffset>342900</wp:posOffset>
                </wp:positionV>
                <wp:extent cx="5029200" cy="571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A71" w:rsidRDefault="00F53A71" w:rsidP="002027DA">
                            <w:pPr>
                              <w:ind w:left="1440"/>
                              <w:rPr>
                                <w:rFonts w:ascii="Baskerville Old Face" w:hAnsi="Baskerville Old Face"/>
                                <w:sz w:val="28"/>
                              </w:rPr>
                            </w:pPr>
                            <w:r>
                              <w:rPr>
                                <w:rFonts w:ascii="Baskerville Old Face" w:hAnsi="Baskerville Old Face"/>
                                <w:sz w:val="28"/>
                              </w:rPr>
                              <w:t xml:space="preserve">       Facilities &amp; Operations</w:t>
                            </w:r>
                          </w:p>
                          <w:p w:rsidR="00F53A71" w:rsidRDefault="00F53A71">
                            <w:pPr>
                              <w:jc w:val="center"/>
                              <w:rPr>
                                <w:rFonts w:ascii="Baskerville Old Face" w:hAnsi="Baskerville Old Face"/>
                                <w:sz w:val="10"/>
                              </w:rPr>
                            </w:pPr>
                          </w:p>
                          <w:p w:rsidR="00F53A71" w:rsidRDefault="00F53A71">
                            <w:pPr>
                              <w:rPr>
                                <w:rFonts w:ascii="Baskerville Old Face" w:hAnsi="Baskerville Old Face"/>
                                <w:sz w:val="20"/>
                              </w:rPr>
                            </w:pPr>
                            <w:r>
                              <w:rPr>
                                <w:rFonts w:ascii="Baskerville Old Face" w:hAnsi="Baskerville Old Face" w:cs="Arial"/>
                                <w:bCs/>
                                <w:iCs/>
                                <w:sz w:val="20"/>
                              </w:rPr>
                              <w:t xml:space="preserve">1174 </w:t>
                            </w:r>
                            <w:proofErr w:type="spellStart"/>
                            <w:r>
                              <w:rPr>
                                <w:rFonts w:ascii="Baskerville Old Face" w:hAnsi="Baskerville Old Face" w:cs="Arial"/>
                                <w:bCs/>
                                <w:iCs/>
                                <w:sz w:val="20"/>
                              </w:rPr>
                              <w:t>Entley</w:t>
                            </w:r>
                            <w:proofErr w:type="spellEnd"/>
                            <w:r>
                              <w:rPr>
                                <w:rFonts w:ascii="Baskerville Old Face" w:hAnsi="Baskerville Old Face" w:cs="Arial"/>
                                <w:bCs/>
                                <w:iCs/>
                                <w:sz w:val="20"/>
                              </w:rPr>
                              <w:t xml:space="preserve"> Street, Walla Walla WA 99362-3293   (509) 527-3018      FAX (509) 529-5561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6pt;margin-top:27pt;width:39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ghfw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" stroked="f">
                <v:textbox>
                  <w:txbxContent>
                    <w:p w:rsidR="00F53A71" w:rsidRDefault="00F53A71" w:rsidP="002027DA">
                      <w:pPr>
                        <w:ind w:left="1440"/>
                        <w:rPr>
                          <w:rFonts w:ascii="Baskerville Old Face" w:hAnsi="Baskerville Old Face"/>
                          <w:sz w:val="28"/>
                        </w:rPr>
                      </w:pPr>
                      <w:r>
                        <w:rPr>
                          <w:rFonts w:ascii="Baskerville Old Face" w:hAnsi="Baskerville Old Face"/>
                          <w:sz w:val="28"/>
                        </w:rPr>
                        <w:t xml:space="preserve">       Facilities &amp; Operations</w:t>
                      </w:r>
                    </w:p>
                    <w:p w:rsidR="00F53A71" w:rsidRDefault="00F53A71">
                      <w:pPr>
                        <w:jc w:val="center"/>
                        <w:rPr>
                          <w:rFonts w:ascii="Baskerville Old Face" w:hAnsi="Baskerville Old Face"/>
                          <w:sz w:val="10"/>
                        </w:rPr>
                      </w:pPr>
                    </w:p>
                    <w:p w:rsidR="00F53A71" w:rsidRDefault="00F53A71">
                      <w:pPr>
                        <w:rPr>
                          <w:rFonts w:ascii="Baskerville Old Face" w:hAnsi="Baskerville Old Face"/>
                          <w:sz w:val="20"/>
                        </w:rPr>
                      </w:pPr>
                      <w:r>
                        <w:rPr>
                          <w:rFonts w:ascii="Baskerville Old Face" w:hAnsi="Baskerville Old Face" w:cs="Arial"/>
                          <w:bCs/>
                          <w:iCs/>
                          <w:sz w:val="20"/>
                        </w:rPr>
                        <w:t xml:space="preserve">1174 </w:t>
                      </w:r>
                      <w:proofErr w:type="spellStart"/>
                      <w:r>
                        <w:rPr>
                          <w:rFonts w:ascii="Baskerville Old Face" w:hAnsi="Baskerville Old Face" w:cs="Arial"/>
                          <w:bCs/>
                          <w:iCs/>
                          <w:sz w:val="20"/>
                        </w:rPr>
                        <w:t>Entley</w:t>
                      </w:r>
                      <w:proofErr w:type="spellEnd"/>
                      <w:r>
                        <w:rPr>
                          <w:rFonts w:ascii="Baskerville Old Face" w:hAnsi="Baskerville Old Face" w:cs="Arial"/>
                          <w:bCs/>
                          <w:iCs/>
                          <w:sz w:val="20"/>
                        </w:rPr>
                        <w:t xml:space="preserve"> Street, Walla Walla WA 99362-3293   (509) 527-3018      FAX (509) 529-5561</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1193800</wp:posOffset>
                </wp:positionH>
                <wp:positionV relativeFrom="paragraph">
                  <wp:posOffset>609600</wp:posOffset>
                </wp:positionV>
                <wp:extent cx="5486400" cy="0"/>
                <wp:effectExtent l="12700" t="9525" r="1587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7FA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48pt" to="52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" strokecolor="gray" strokeweight="1.5pt">
                <v:stroke startarrowwidth="narrow" startarrowlength="short" endarrowwidth="narrow" endarrowlength="short"/>
              </v:line>
            </w:pict>
          </mc:Fallback>
        </mc:AlternateContent>
      </w:r>
      <w:r>
        <w:rPr>
          <w:rFonts w:ascii="Geneva" w:hAnsi="Geneva"/>
          <w:noProof/>
          <w:sz w:val="20"/>
        </w:rPr>
        <w:drawing>
          <wp:inline distT="0" distB="0" distL="0" distR="0">
            <wp:extent cx="2256790" cy="1050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1050290"/>
                    </a:xfrm>
                    <a:prstGeom prst="rect">
                      <a:avLst/>
                    </a:prstGeom>
                    <a:noFill/>
                    <a:ln>
                      <a:noFill/>
                    </a:ln>
                  </pic:spPr>
                </pic:pic>
              </a:graphicData>
            </a:graphic>
          </wp:inline>
        </w:drawing>
      </w:r>
    </w:p>
    <w:p w:rsidR="00151114" w:rsidRDefault="00151114">
      <w:pPr>
        <w:pStyle w:val="Heading4"/>
        <w:jc w:val="left"/>
      </w:pPr>
    </w:p>
    <w:p w:rsidR="003828A7" w:rsidRDefault="003828A7" w:rsidP="003828A7"/>
    <w:p w:rsidR="003828A7" w:rsidRDefault="003828A7" w:rsidP="008261AF">
      <w:pPr>
        <w:ind w:firstLine="720"/>
      </w:pPr>
    </w:p>
    <w:p w:rsidR="009C5CC8" w:rsidRDefault="009C5CC8" w:rsidP="003828A7"/>
    <w:p w:rsidR="008261AF" w:rsidRDefault="00E81D1B" w:rsidP="008261AF">
      <w:pPr>
        <w:ind w:left="540" w:right="360"/>
        <w:rPr>
          <w:color w:val="000000"/>
        </w:rPr>
      </w:pPr>
      <w:r>
        <w:rPr>
          <w:color w:val="000000"/>
        </w:rPr>
        <w:t xml:space="preserve">August </w:t>
      </w:r>
      <w:r w:rsidR="0040695D">
        <w:rPr>
          <w:color w:val="000000"/>
        </w:rPr>
        <w:t>1</w:t>
      </w:r>
      <w:r w:rsidR="00F53A71">
        <w:rPr>
          <w:color w:val="000000"/>
        </w:rPr>
        <w:t>, 201</w:t>
      </w:r>
      <w:r w:rsidR="00031E6D">
        <w:rPr>
          <w:color w:val="000000"/>
        </w:rPr>
        <w:t>8</w:t>
      </w:r>
      <w:r w:rsidR="00031E6D">
        <w:rPr>
          <w:color w:val="000000"/>
        </w:rPr>
        <w:tab/>
      </w:r>
    </w:p>
    <w:p w:rsidR="008261AF" w:rsidRDefault="008261AF" w:rsidP="008261AF">
      <w:pPr>
        <w:ind w:left="540" w:right="360"/>
        <w:rPr>
          <w:color w:val="000000"/>
        </w:rPr>
      </w:pPr>
    </w:p>
    <w:p w:rsidR="008261AF" w:rsidRDefault="008261AF" w:rsidP="008261AF">
      <w:pPr>
        <w:ind w:left="540" w:right="360"/>
        <w:rPr>
          <w:color w:val="000000"/>
        </w:rPr>
      </w:pPr>
    </w:p>
    <w:p w:rsidR="008261AF" w:rsidRDefault="008261AF" w:rsidP="008261AF">
      <w:pPr>
        <w:ind w:left="540" w:right="360"/>
        <w:rPr>
          <w:color w:val="000000"/>
        </w:rPr>
      </w:pPr>
      <w:r>
        <w:rPr>
          <w:color w:val="000000"/>
        </w:rPr>
        <w:t>Dear Contractor:</w:t>
      </w:r>
    </w:p>
    <w:p w:rsidR="008261AF" w:rsidRDefault="008261AF" w:rsidP="008261AF">
      <w:pPr>
        <w:ind w:left="540" w:right="360"/>
        <w:rPr>
          <w:color w:val="000000"/>
        </w:rPr>
      </w:pPr>
    </w:p>
    <w:p w:rsidR="008261AF" w:rsidRDefault="008261AF" w:rsidP="008261AF">
      <w:pPr>
        <w:ind w:left="540" w:right="360"/>
        <w:rPr>
          <w:color w:val="000000"/>
        </w:rPr>
      </w:pPr>
      <w:r>
        <w:rPr>
          <w:color w:val="000000"/>
        </w:rPr>
        <w:t>Regarding Public Works Contracts under $</w:t>
      </w:r>
      <w:r w:rsidR="00E81D1B">
        <w:rPr>
          <w:color w:val="000000"/>
        </w:rPr>
        <w:t>35</w:t>
      </w:r>
      <w:r>
        <w:rPr>
          <w:color w:val="000000"/>
        </w:rPr>
        <w:t>,000:</w:t>
      </w:r>
    </w:p>
    <w:p w:rsidR="008261AF" w:rsidRDefault="008261AF" w:rsidP="008261AF">
      <w:pPr>
        <w:ind w:left="540" w:right="360"/>
        <w:rPr>
          <w:color w:val="000000"/>
        </w:rPr>
      </w:pPr>
    </w:p>
    <w:p w:rsidR="008261AF" w:rsidRDefault="008261AF" w:rsidP="008261AF">
      <w:pPr>
        <w:ind w:left="540" w:right="360"/>
        <w:rPr>
          <w:color w:val="000000"/>
        </w:rPr>
      </w:pPr>
      <w:r>
        <w:rPr>
          <w:color w:val="000000"/>
        </w:rPr>
        <w:t>This work consists of small additions (e.g., add one telephone), minor repairs (broken waterline</w:t>
      </w:r>
      <w:r w:rsidR="008A3ADC">
        <w:rPr>
          <w:color w:val="000000"/>
        </w:rPr>
        <w:t xml:space="preserve"> or </w:t>
      </w:r>
      <w:r>
        <w:rPr>
          <w:color w:val="000000"/>
        </w:rPr>
        <w:t xml:space="preserve">broken windows), or maintenance. It is frequently emergency work. Most contractors performing this type of work are pre-qualified and selected from a </w:t>
      </w:r>
      <w:r w:rsidR="00F35983">
        <w:rPr>
          <w:color w:val="000000"/>
        </w:rPr>
        <w:t>S</w:t>
      </w:r>
      <w:r>
        <w:rPr>
          <w:color w:val="000000"/>
        </w:rPr>
        <w:t xml:space="preserve">mall </w:t>
      </w:r>
      <w:r w:rsidR="00F35983">
        <w:rPr>
          <w:color w:val="000000"/>
        </w:rPr>
        <w:t>W</w:t>
      </w:r>
      <w:r>
        <w:rPr>
          <w:color w:val="000000"/>
        </w:rPr>
        <w:t xml:space="preserve">orks </w:t>
      </w:r>
      <w:r w:rsidR="00F35983">
        <w:rPr>
          <w:color w:val="000000"/>
        </w:rPr>
        <w:t>R</w:t>
      </w:r>
      <w:r>
        <w:rPr>
          <w:color w:val="000000"/>
        </w:rPr>
        <w:t>oster.</w:t>
      </w:r>
    </w:p>
    <w:p w:rsidR="008261AF" w:rsidRDefault="008261AF" w:rsidP="008261AF">
      <w:pPr>
        <w:ind w:left="540" w:right="360"/>
        <w:rPr>
          <w:color w:val="000000"/>
        </w:rPr>
      </w:pPr>
    </w:p>
    <w:p w:rsidR="008261AF" w:rsidRDefault="008261AF" w:rsidP="008261AF">
      <w:pPr>
        <w:ind w:left="540" w:right="360"/>
        <w:rPr>
          <w:color w:val="000000"/>
        </w:rPr>
      </w:pPr>
      <w:r>
        <w:rPr>
          <w:color w:val="000000"/>
        </w:rPr>
        <w:t>Each contractor shall file a Statement of Intent to Pay Prevailing Wages the first time when he is called upon to perform work for jobs costing over $2</w:t>
      </w:r>
      <w:r w:rsidR="008A3ADC">
        <w:rPr>
          <w:color w:val="000000"/>
        </w:rPr>
        <w:t>,</w:t>
      </w:r>
      <w:r>
        <w:rPr>
          <w:color w:val="000000"/>
        </w:rPr>
        <w:t xml:space="preserve">500. Separate Statement of Intent forms must be submitted for each Public Agency for which </w:t>
      </w:r>
      <w:r w:rsidR="00F35983">
        <w:rPr>
          <w:color w:val="000000"/>
        </w:rPr>
        <w:t>the contractor performs work.</w:t>
      </w:r>
    </w:p>
    <w:p w:rsidR="008261AF" w:rsidRDefault="008261AF" w:rsidP="008261AF">
      <w:pPr>
        <w:ind w:left="540" w:right="360"/>
        <w:rPr>
          <w:color w:val="000000"/>
        </w:rPr>
      </w:pPr>
    </w:p>
    <w:p w:rsidR="008261AF" w:rsidRDefault="008261AF" w:rsidP="008261AF">
      <w:pPr>
        <w:ind w:left="540" w:right="360"/>
        <w:rPr>
          <w:color w:val="000000"/>
        </w:rPr>
      </w:pPr>
      <w:r>
        <w:rPr>
          <w:color w:val="000000"/>
        </w:rPr>
        <w:t>Contractors shall file an Affidavit of Wages Paid after the job costing over $2</w:t>
      </w:r>
      <w:r w:rsidR="008A3ADC">
        <w:rPr>
          <w:color w:val="000000"/>
        </w:rPr>
        <w:t>,</w:t>
      </w:r>
      <w:r>
        <w:rPr>
          <w:color w:val="000000"/>
        </w:rPr>
        <w:t>500 is completed in order to receive the r</w:t>
      </w:r>
      <w:r w:rsidR="00F35983">
        <w:rPr>
          <w:color w:val="000000"/>
        </w:rPr>
        <w:t xml:space="preserve">etained funds for that period. </w:t>
      </w:r>
      <w:r>
        <w:rPr>
          <w:color w:val="000000"/>
        </w:rPr>
        <w:t xml:space="preserve">Separate Affidavit forms must be submitted for each Public Agency for which the contractor performed work.  </w:t>
      </w:r>
    </w:p>
    <w:p w:rsidR="008261AF" w:rsidRDefault="008261AF" w:rsidP="008261AF">
      <w:pPr>
        <w:ind w:left="540" w:right="360"/>
        <w:rPr>
          <w:color w:val="000000"/>
        </w:rPr>
      </w:pPr>
    </w:p>
    <w:p w:rsidR="008261AF" w:rsidRPr="00D51827" w:rsidRDefault="008261AF" w:rsidP="008261AF">
      <w:pPr>
        <w:ind w:left="540" w:right="360"/>
        <w:rPr>
          <w:color w:val="000000"/>
        </w:rPr>
      </w:pPr>
      <w:r>
        <w:rPr>
          <w:color w:val="000000"/>
        </w:rPr>
        <w:t>The above forms can b</w:t>
      </w:r>
      <w:r w:rsidR="00F35983">
        <w:rPr>
          <w:color w:val="000000"/>
        </w:rPr>
        <w:t xml:space="preserve">e submitted over the internet. </w:t>
      </w:r>
      <w:r>
        <w:rPr>
          <w:color w:val="000000"/>
        </w:rPr>
        <w:t>For information about the Department of Labor and Industries’ online system, or to try their demo</w:t>
      </w:r>
      <w:r w:rsidR="008A3ADC">
        <w:rPr>
          <w:color w:val="000000"/>
        </w:rPr>
        <w:t>nstration</w:t>
      </w:r>
      <w:r>
        <w:rPr>
          <w:color w:val="000000"/>
        </w:rPr>
        <w:t xml:space="preserve">, go to </w:t>
      </w:r>
      <w:hyperlink r:id="rId9" w:history="1">
        <w:r w:rsidRPr="0000059C">
          <w:rPr>
            <w:rStyle w:val="Hyperlink"/>
          </w:rPr>
          <w:t>www.LNI.wa.gov/TradesLicensing/PrevWage/IntentAffidavits</w:t>
        </w:r>
      </w:hyperlink>
      <w:r w:rsidR="00F35983">
        <w:rPr>
          <w:color w:val="000000"/>
        </w:rPr>
        <w:t>.</w:t>
      </w:r>
      <w:r w:rsidRPr="00D51827">
        <w:rPr>
          <w:color w:val="000000"/>
        </w:rPr>
        <w:t xml:space="preserve"> For additional questions, call 360-902-5335.  </w:t>
      </w:r>
    </w:p>
    <w:p w:rsidR="008261AF" w:rsidRDefault="008261AF" w:rsidP="008261AF">
      <w:pPr>
        <w:ind w:left="540" w:right="360"/>
        <w:rPr>
          <w:color w:val="000000"/>
        </w:rPr>
      </w:pPr>
    </w:p>
    <w:p w:rsidR="008261AF" w:rsidRDefault="008261AF" w:rsidP="008261AF">
      <w:pPr>
        <w:ind w:left="540" w:right="360"/>
        <w:rPr>
          <w:color w:val="000000"/>
        </w:rPr>
      </w:pPr>
      <w:r>
        <w:t xml:space="preserve">There is another process that may be </w:t>
      </w:r>
      <w:r w:rsidR="00F35983">
        <w:t>more convenient for your needs.</w:t>
      </w:r>
      <w:r>
        <w:t xml:space="preserve"> It includes both the I</w:t>
      </w:r>
      <w:r w:rsidR="008A3ADC">
        <w:t>ntent and Affidavit on one form</w:t>
      </w:r>
      <w:r>
        <w:t xml:space="preserve"> and </w:t>
      </w:r>
      <w:r w:rsidR="008A3ADC">
        <w:t>it does not need to be sent to t</w:t>
      </w:r>
      <w:r>
        <w:t>he Dep</w:t>
      </w:r>
      <w:r w:rsidR="00F35983">
        <w:t xml:space="preserve">artment of Labor &amp; Industries. </w:t>
      </w:r>
      <w:r>
        <w:t>We wi</w:t>
      </w:r>
      <w:r w:rsidR="008A3ADC">
        <w:t>ll send copies of the forms to t</w:t>
      </w:r>
      <w:r>
        <w:t>he Department of Labor</w:t>
      </w:r>
      <w:r w:rsidR="00F35983">
        <w:t xml:space="preserve"> &amp; Industries from our office. </w:t>
      </w:r>
      <w:r>
        <w:t>It is valid for jobs costing $2</w:t>
      </w:r>
      <w:r w:rsidR="00A07754">
        <w:t>,</w:t>
      </w:r>
      <w:r w:rsidR="00F35983">
        <w:t>500.0</w:t>
      </w:r>
      <w:r w:rsidR="008A3ADC">
        <w:t>0 or less</w:t>
      </w:r>
      <w:r w:rsidR="00F35983">
        <w:t xml:space="preserve">. </w:t>
      </w:r>
      <w:r>
        <w:t xml:space="preserve">We must have </w:t>
      </w:r>
      <w:r w:rsidR="00F35983">
        <w:t xml:space="preserve">a form for each job completed. </w:t>
      </w:r>
      <w:r>
        <w:t xml:space="preserve">You may submit the form to us </w:t>
      </w:r>
      <w:r w:rsidR="008A3ADC">
        <w:t xml:space="preserve">along </w:t>
      </w:r>
      <w:r>
        <w:t>with the invoice for t</w:t>
      </w:r>
      <w:r w:rsidR="00F35983">
        <w:t xml:space="preserve">he job completed. </w:t>
      </w:r>
      <w:r w:rsidR="00E96C6F">
        <w:t>There will is</w:t>
      </w:r>
      <w:r>
        <w:t xml:space="preserve"> no </w:t>
      </w:r>
      <w:r w:rsidR="00E96C6F">
        <w:t xml:space="preserve">required </w:t>
      </w:r>
      <w:r w:rsidR="00F35983">
        <w:t xml:space="preserve">filing fee. </w:t>
      </w:r>
      <w:r>
        <w:t xml:space="preserve">We have attached </w:t>
      </w:r>
      <w:r w:rsidR="00E96C6F">
        <w:t>this</w:t>
      </w:r>
      <w:r>
        <w:t xml:space="preserve"> form for your convenience.</w:t>
      </w:r>
    </w:p>
    <w:p w:rsidR="008261AF" w:rsidRDefault="008261AF" w:rsidP="008261AF">
      <w:pPr>
        <w:ind w:left="540" w:right="360"/>
        <w:rPr>
          <w:color w:val="000000"/>
        </w:rPr>
      </w:pPr>
      <w:r>
        <w:rPr>
          <w:color w:val="000000"/>
        </w:rPr>
        <w:t xml:space="preserve"> </w:t>
      </w:r>
    </w:p>
    <w:p w:rsidR="008261AF" w:rsidRDefault="008261AF" w:rsidP="008261AF">
      <w:pPr>
        <w:ind w:left="540" w:right="360"/>
        <w:rPr>
          <w:color w:val="000000"/>
        </w:rPr>
      </w:pPr>
      <w:r>
        <w:rPr>
          <w:color w:val="000000"/>
        </w:rPr>
        <w:t xml:space="preserve">Also enclosed is an application </w:t>
      </w:r>
      <w:r w:rsidR="002D6FBD">
        <w:rPr>
          <w:color w:val="000000"/>
        </w:rPr>
        <w:t xml:space="preserve">for you to complete so </w:t>
      </w:r>
      <w:r>
        <w:rPr>
          <w:color w:val="000000"/>
        </w:rPr>
        <w:t>that you may be ad</w:t>
      </w:r>
      <w:r w:rsidR="00F35983">
        <w:rPr>
          <w:color w:val="000000"/>
        </w:rPr>
        <w:t xml:space="preserve">ded to our Small Works Roster. </w:t>
      </w:r>
      <w:r>
        <w:rPr>
          <w:color w:val="000000"/>
        </w:rPr>
        <w:t>If you desire to remain on the Small Works Roster, please complete the application and return as soon as possible.</w:t>
      </w:r>
    </w:p>
    <w:p w:rsidR="008261AF" w:rsidRDefault="008261AF" w:rsidP="008261AF">
      <w:pPr>
        <w:ind w:left="540" w:right="360"/>
        <w:rPr>
          <w:color w:val="000000"/>
        </w:rPr>
      </w:pPr>
    </w:p>
    <w:p w:rsidR="008261AF" w:rsidRDefault="008261AF" w:rsidP="008261AF">
      <w:pPr>
        <w:ind w:left="540" w:right="360"/>
        <w:rPr>
          <w:color w:val="000000"/>
        </w:rPr>
      </w:pPr>
      <w:r>
        <w:rPr>
          <w:color w:val="000000"/>
        </w:rPr>
        <w:t>When it becomes necessary for the District to call for bids on projects, you will be contacted to submit a bid on those projects for which your company is qualified t</w:t>
      </w:r>
      <w:r w:rsidR="00E96C6F">
        <w:rPr>
          <w:color w:val="000000"/>
        </w:rPr>
        <w:t>o perform;</w:t>
      </w:r>
      <w:r>
        <w:rPr>
          <w:color w:val="000000"/>
        </w:rPr>
        <w:t xml:space="preserve"> i.e. only electrical contractors will be contacted for electrical projects or masonry contractors will be contacted for masonry projects. </w:t>
      </w:r>
    </w:p>
    <w:p w:rsidR="008261AF" w:rsidRDefault="008261AF" w:rsidP="008261AF">
      <w:pPr>
        <w:ind w:left="540" w:right="360"/>
        <w:rPr>
          <w:color w:val="000000"/>
        </w:rPr>
      </w:pPr>
    </w:p>
    <w:p w:rsidR="008261AF" w:rsidRDefault="008261AF" w:rsidP="008261AF">
      <w:pPr>
        <w:ind w:left="540" w:right="360"/>
        <w:rPr>
          <w:color w:val="000000"/>
        </w:rPr>
      </w:pPr>
      <w:r>
        <w:rPr>
          <w:color w:val="000000"/>
        </w:rPr>
        <w:lastRenderedPageBreak/>
        <w:t>Since it is our desire to maintain only actively interested contractors on this list, we are requesting that if you are not able to quote on a particular project</w:t>
      </w:r>
      <w:r w:rsidR="00F35983">
        <w:rPr>
          <w:color w:val="000000"/>
        </w:rPr>
        <w:t>,</w:t>
      </w:r>
      <w:r>
        <w:rPr>
          <w:color w:val="000000"/>
        </w:rPr>
        <w:t xml:space="preserve"> but still wish to be retained on the Small Works Roster, you make a written "no bid" response.</w:t>
      </w:r>
    </w:p>
    <w:p w:rsidR="008261AF" w:rsidRDefault="008261AF" w:rsidP="008261AF">
      <w:pPr>
        <w:ind w:left="540" w:right="360"/>
        <w:rPr>
          <w:color w:val="000000"/>
        </w:rPr>
      </w:pPr>
    </w:p>
    <w:p w:rsidR="008261AF" w:rsidRDefault="008261AF" w:rsidP="008261AF">
      <w:pPr>
        <w:ind w:left="540" w:right="360"/>
        <w:rPr>
          <w:color w:val="000000"/>
        </w:rPr>
      </w:pPr>
      <w:r>
        <w:rPr>
          <w:color w:val="000000"/>
        </w:rPr>
        <w:t>This request w</w:t>
      </w:r>
      <w:r w:rsidR="00E81D1B">
        <w:rPr>
          <w:color w:val="000000"/>
        </w:rPr>
        <w:t>i</w:t>
      </w:r>
      <w:r w:rsidR="00F50DC9">
        <w:rPr>
          <w:color w:val="000000"/>
        </w:rPr>
        <w:t>ll be effective until September</w:t>
      </w:r>
      <w:r w:rsidR="00E81D1B">
        <w:rPr>
          <w:color w:val="000000"/>
        </w:rPr>
        <w:t xml:space="preserve"> 201</w:t>
      </w:r>
      <w:r w:rsidR="00031E6D">
        <w:rPr>
          <w:color w:val="000000"/>
        </w:rPr>
        <w:t>9</w:t>
      </w:r>
      <w:r>
        <w:rPr>
          <w:color w:val="000000"/>
        </w:rPr>
        <w:t xml:space="preserve"> at which time you </w:t>
      </w:r>
      <w:proofErr w:type="gramStart"/>
      <w:r>
        <w:rPr>
          <w:color w:val="000000"/>
        </w:rPr>
        <w:t>will be given</w:t>
      </w:r>
      <w:proofErr w:type="gramEnd"/>
      <w:r>
        <w:rPr>
          <w:color w:val="000000"/>
        </w:rPr>
        <w:t xml:space="preserve"> the opportunity to reaffirm your wish to be retained on the Small Works Roster.</w:t>
      </w:r>
    </w:p>
    <w:p w:rsidR="00F61806" w:rsidRDefault="00F61806" w:rsidP="008261AF">
      <w:pPr>
        <w:ind w:left="540" w:right="360"/>
        <w:rPr>
          <w:color w:val="000000"/>
        </w:rPr>
      </w:pPr>
    </w:p>
    <w:p w:rsidR="00F61806" w:rsidRPr="00F61806" w:rsidRDefault="00F61806" w:rsidP="00F61806">
      <w:pPr>
        <w:ind w:left="540"/>
        <w:rPr>
          <w:color w:val="000000"/>
        </w:rPr>
      </w:pPr>
      <w:r w:rsidRPr="00F61806">
        <w:rPr>
          <w:color w:val="000000"/>
        </w:rPr>
        <w:t>A</w:t>
      </w:r>
      <w:r w:rsidR="00E96C6F">
        <w:rPr>
          <w:color w:val="000000"/>
        </w:rPr>
        <w:t>s</w:t>
      </w:r>
      <w:r w:rsidR="00291606">
        <w:rPr>
          <w:color w:val="000000"/>
        </w:rPr>
        <w:t>bestos Management:  In September 2016</w:t>
      </w:r>
      <w:bookmarkStart w:id="0" w:name="_GoBack"/>
      <w:bookmarkEnd w:id="0"/>
      <w:r w:rsidRPr="00F61806">
        <w:rPr>
          <w:color w:val="000000"/>
        </w:rPr>
        <w:t>, the mandatory three-year inspection of the Walla Walla Public Schools facilities was successfully completed.  This inspection is required by the Asbestos Hazard Emergency Response ACT (AHERA) of 1986.  AHERA regulations also require that annual notification be given to teachers, workers, and the students</w:t>
      </w:r>
      <w:r w:rsidR="00E96C6F">
        <w:rPr>
          <w:color w:val="000000"/>
        </w:rPr>
        <w:t>’</w:t>
      </w:r>
      <w:r w:rsidRPr="00F61806">
        <w:rPr>
          <w:color w:val="000000"/>
        </w:rPr>
        <w:t xml:space="preserve"> parents/guardians to update them on the status of asbestos in their schools and of the availability of the management plans.  Walla Walla Public Schools conducts six-month periodic surveillance inspections in January and July to check the condition of the asbestos-containing building materials an</w:t>
      </w:r>
      <w:r w:rsidR="008E1B98">
        <w:rPr>
          <w:color w:val="000000"/>
        </w:rPr>
        <w:t xml:space="preserve">d the records are kept at </w:t>
      </w:r>
      <w:r w:rsidRPr="00F61806">
        <w:rPr>
          <w:color w:val="000000"/>
        </w:rPr>
        <w:t>Facilities</w:t>
      </w:r>
      <w:r w:rsidR="008E1B98">
        <w:rPr>
          <w:color w:val="000000"/>
        </w:rPr>
        <w:t xml:space="preserve"> and Operations</w:t>
      </w:r>
      <w:r w:rsidRPr="00F61806">
        <w:rPr>
          <w:color w:val="000000"/>
        </w:rPr>
        <w:t xml:space="preserve">.  The inspection reports are included in the updated copies of the </w:t>
      </w:r>
      <w:r w:rsidR="00F35983">
        <w:rPr>
          <w:color w:val="000000"/>
        </w:rPr>
        <w:t xml:space="preserve">AHERA Management Plans </w:t>
      </w:r>
      <w:r w:rsidRPr="00F61806">
        <w:rPr>
          <w:color w:val="000000"/>
        </w:rPr>
        <w:t>located in the district facilities</w:t>
      </w:r>
      <w:r w:rsidR="00F35983">
        <w:rPr>
          <w:color w:val="000000"/>
        </w:rPr>
        <w:t xml:space="preserve"> and operations</w:t>
      </w:r>
      <w:r w:rsidRPr="00F61806">
        <w:rPr>
          <w:color w:val="000000"/>
        </w:rPr>
        <w:t xml:space="preserve"> office</w:t>
      </w:r>
      <w:r>
        <w:rPr>
          <w:color w:val="000000"/>
        </w:rPr>
        <w:t>.</w:t>
      </w:r>
      <w:r w:rsidRPr="00F61806">
        <w:rPr>
          <w:color w:val="000000"/>
        </w:rPr>
        <w:t xml:space="preserve">  For more </w:t>
      </w:r>
      <w:proofErr w:type="gramStart"/>
      <w:r w:rsidRPr="00F61806">
        <w:rPr>
          <w:color w:val="000000"/>
        </w:rPr>
        <w:t>informat</w:t>
      </w:r>
      <w:r w:rsidR="008E1B98">
        <w:rPr>
          <w:color w:val="000000"/>
        </w:rPr>
        <w:t>ion</w:t>
      </w:r>
      <w:proofErr w:type="gramEnd"/>
      <w:r w:rsidR="008E1B98">
        <w:rPr>
          <w:color w:val="000000"/>
        </w:rPr>
        <w:t xml:space="preserve"> contact the Facilities and Operations</w:t>
      </w:r>
      <w:r w:rsidRPr="00F61806">
        <w:rPr>
          <w:color w:val="000000"/>
        </w:rPr>
        <w:t xml:space="preserve"> Director (Asbestos Designated Perso</w:t>
      </w:r>
      <w:r w:rsidR="00F940CA">
        <w:rPr>
          <w:color w:val="000000"/>
        </w:rPr>
        <w:t>n) for the D</w:t>
      </w:r>
      <w:r w:rsidR="00F35983">
        <w:rPr>
          <w:color w:val="000000"/>
        </w:rPr>
        <w:t>istrict at</w:t>
      </w:r>
      <w:r w:rsidR="00A33DE8">
        <w:rPr>
          <w:color w:val="000000"/>
        </w:rPr>
        <w:t xml:space="preserve"> </w:t>
      </w:r>
      <w:r w:rsidR="00E81D1B">
        <w:rPr>
          <w:color w:val="000000"/>
        </w:rPr>
        <w:t xml:space="preserve">1174 </w:t>
      </w:r>
      <w:proofErr w:type="spellStart"/>
      <w:r w:rsidR="00E81D1B">
        <w:rPr>
          <w:color w:val="000000"/>
        </w:rPr>
        <w:t>Entley</w:t>
      </w:r>
      <w:proofErr w:type="spellEnd"/>
      <w:r w:rsidRPr="00F61806">
        <w:rPr>
          <w:color w:val="000000"/>
        </w:rPr>
        <w:t xml:space="preserve"> Street, </w:t>
      </w:r>
      <w:r w:rsidR="00F35983">
        <w:rPr>
          <w:color w:val="000000"/>
        </w:rPr>
        <w:t>Walla Walla, WA 99362, 509-527-3018</w:t>
      </w:r>
      <w:r w:rsidRPr="00F61806">
        <w:rPr>
          <w:color w:val="000000"/>
        </w:rPr>
        <w:t>.</w:t>
      </w:r>
    </w:p>
    <w:p w:rsidR="008261AF" w:rsidRDefault="008261AF" w:rsidP="00F61806">
      <w:pPr>
        <w:ind w:right="360"/>
        <w:rPr>
          <w:color w:val="000000"/>
        </w:rPr>
      </w:pPr>
    </w:p>
    <w:p w:rsidR="008261AF" w:rsidRDefault="008261AF" w:rsidP="008261AF">
      <w:pPr>
        <w:ind w:left="540" w:right="360"/>
        <w:rPr>
          <w:color w:val="000000"/>
        </w:rPr>
      </w:pPr>
      <w:r>
        <w:rPr>
          <w:color w:val="000000"/>
        </w:rPr>
        <w:t>We are looking forward to receiving your application and working with you during the coming year.</w:t>
      </w:r>
    </w:p>
    <w:p w:rsidR="008261AF" w:rsidRDefault="008261AF" w:rsidP="008261AF">
      <w:pPr>
        <w:ind w:left="540" w:right="360"/>
        <w:rPr>
          <w:color w:val="000000"/>
        </w:rPr>
      </w:pPr>
      <w:r>
        <w:rPr>
          <w:color w:val="000000"/>
        </w:rPr>
        <w:t xml:space="preserve"> </w:t>
      </w:r>
    </w:p>
    <w:p w:rsidR="008261AF" w:rsidRDefault="008261AF" w:rsidP="008261AF">
      <w:pPr>
        <w:ind w:left="540" w:right="360"/>
        <w:rPr>
          <w:color w:val="000000"/>
        </w:rPr>
      </w:pPr>
      <w:r>
        <w:rPr>
          <w:color w:val="000000"/>
        </w:rPr>
        <w:t>Yours truly,</w:t>
      </w:r>
    </w:p>
    <w:p w:rsidR="008261AF" w:rsidRDefault="008261AF" w:rsidP="008261AF">
      <w:pPr>
        <w:ind w:left="540" w:right="360"/>
        <w:rPr>
          <w:color w:val="000000"/>
        </w:rPr>
      </w:pPr>
    </w:p>
    <w:p w:rsidR="008261AF" w:rsidRDefault="008261AF" w:rsidP="008261AF">
      <w:pPr>
        <w:ind w:left="540" w:right="360"/>
        <w:rPr>
          <w:color w:val="000000"/>
        </w:rPr>
      </w:pPr>
    </w:p>
    <w:p w:rsidR="008261AF" w:rsidRDefault="008261AF" w:rsidP="008261AF">
      <w:pPr>
        <w:ind w:left="540" w:right="360"/>
        <w:rPr>
          <w:color w:val="000000"/>
        </w:rPr>
      </w:pPr>
    </w:p>
    <w:p w:rsidR="008261AF" w:rsidRDefault="00A33DE8" w:rsidP="008261AF">
      <w:pPr>
        <w:ind w:left="540" w:right="360"/>
        <w:rPr>
          <w:color w:val="000000"/>
        </w:rPr>
      </w:pPr>
      <w:r>
        <w:rPr>
          <w:color w:val="000000"/>
        </w:rPr>
        <w:t>Mike Kay</w:t>
      </w:r>
      <w:r w:rsidR="00734D15">
        <w:rPr>
          <w:color w:val="000000"/>
        </w:rPr>
        <w:t>, Director</w:t>
      </w:r>
    </w:p>
    <w:p w:rsidR="00734D15" w:rsidRDefault="00734D15" w:rsidP="008261AF">
      <w:pPr>
        <w:ind w:left="540" w:right="360"/>
        <w:rPr>
          <w:color w:val="000000"/>
        </w:rPr>
      </w:pPr>
      <w:r>
        <w:rPr>
          <w:color w:val="000000"/>
        </w:rPr>
        <w:t>Facilities and Operations</w:t>
      </w:r>
    </w:p>
    <w:p w:rsidR="008261AF" w:rsidRDefault="008261AF" w:rsidP="008261AF">
      <w:pPr>
        <w:ind w:left="540" w:right="360"/>
        <w:rPr>
          <w:color w:val="000000"/>
        </w:rPr>
      </w:pPr>
    </w:p>
    <w:p w:rsidR="00F61806" w:rsidRDefault="00D62641" w:rsidP="008261AF">
      <w:pPr>
        <w:ind w:left="540" w:right="360"/>
        <w:rPr>
          <w:color w:val="000000"/>
        </w:rPr>
      </w:pPr>
      <w:proofErr w:type="spellStart"/>
      <w:r>
        <w:rPr>
          <w:color w:val="000000"/>
        </w:rPr>
        <w:t>s</w:t>
      </w:r>
      <w:r w:rsidR="00BC1F7C">
        <w:rPr>
          <w:color w:val="000000"/>
        </w:rPr>
        <w:t>s</w:t>
      </w:r>
      <w:proofErr w:type="spellEnd"/>
    </w:p>
    <w:p w:rsidR="00160758" w:rsidRDefault="008261AF" w:rsidP="008261AF">
      <w:pPr>
        <w:tabs>
          <w:tab w:val="left" w:pos="1440"/>
        </w:tabs>
        <w:ind w:left="540" w:right="360"/>
        <w:rPr>
          <w:color w:val="000000"/>
        </w:rPr>
      </w:pPr>
      <w:r>
        <w:rPr>
          <w:color w:val="000000"/>
        </w:rPr>
        <w:t xml:space="preserve">Attachments:   </w:t>
      </w:r>
      <w:r w:rsidR="00160758">
        <w:rPr>
          <w:color w:val="000000"/>
        </w:rPr>
        <w:tab/>
        <w:t>Small Works Roster Information</w:t>
      </w:r>
    </w:p>
    <w:p w:rsidR="00160758" w:rsidRDefault="00160758" w:rsidP="008261AF">
      <w:pPr>
        <w:tabs>
          <w:tab w:val="left" w:pos="1440"/>
        </w:tabs>
        <w:ind w:left="540" w:right="360"/>
        <w:rPr>
          <w:color w:val="000000"/>
        </w:rPr>
      </w:pPr>
      <w:r>
        <w:rPr>
          <w:color w:val="000000"/>
        </w:rPr>
        <w:tab/>
      </w:r>
      <w:r>
        <w:rPr>
          <w:color w:val="000000"/>
        </w:rPr>
        <w:tab/>
        <w:t>Small Works Roster Application</w:t>
      </w:r>
    </w:p>
    <w:p w:rsidR="008261AF" w:rsidRDefault="00160758" w:rsidP="008261AF">
      <w:pPr>
        <w:tabs>
          <w:tab w:val="left" w:pos="1440"/>
        </w:tabs>
        <w:ind w:left="540" w:right="360"/>
        <w:rPr>
          <w:color w:val="000000"/>
        </w:rPr>
      </w:pPr>
      <w:r>
        <w:rPr>
          <w:color w:val="000000"/>
        </w:rPr>
        <w:tab/>
      </w:r>
      <w:r>
        <w:rPr>
          <w:color w:val="000000"/>
        </w:rPr>
        <w:tab/>
      </w:r>
      <w:r w:rsidR="008261AF">
        <w:rPr>
          <w:color w:val="000000"/>
        </w:rPr>
        <w:t>Intent/Affidavit form for contracts under $2</w:t>
      </w:r>
      <w:r w:rsidR="00A07754">
        <w:rPr>
          <w:color w:val="000000"/>
        </w:rPr>
        <w:t>,</w:t>
      </w:r>
      <w:r w:rsidR="008261AF">
        <w:rPr>
          <w:color w:val="000000"/>
        </w:rPr>
        <w:t>500</w:t>
      </w:r>
    </w:p>
    <w:p w:rsidR="008261AF" w:rsidRDefault="00160758" w:rsidP="008261AF">
      <w:pPr>
        <w:tabs>
          <w:tab w:val="left" w:pos="1440"/>
        </w:tabs>
        <w:ind w:left="540" w:right="360"/>
        <w:rPr>
          <w:color w:val="000000"/>
        </w:rPr>
      </w:pPr>
      <w:r>
        <w:rPr>
          <w:color w:val="000000"/>
        </w:rPr>
        <w:tab/>
      </w:r>
      <w:r>
        <w:rPr>
          <w:color w:val="000000"/>
        </w:rPr>
        <w:tab/>
      </w:r>
      <w:r w:rsidR="00F61806">
        <w:rPr>
          <w:color w:val="000000"/>
        </w:rPr>
        <w:t>Asbestos Notification</w:t>
      </w:r>
    </w:p>
    <w:p w:rsidR="00F61806" w:rsidRDefault="00F61806" w:rsidP="008261AF">
      <w:pPr>
        <w:tabs>
          <w:tab w:val="left" w:pos="1440"/>
        </w:tabs>
        <w:ind w:left="540" w:right="360"/>
        <w:rPr>
          <w:color w:val="000000"/>
        </w:rPr>
      </w:pPr>
      <w:r>
        <w:rPr>
          <w:color w:val="000000"/>
        </w:rPr>
        <w:tab/>
      </w:r>
      <w:r>
        <w:rPr>
          <w:color w:val="000000"/>
        </w:rPr>
        <w:tab/>
        <w:t>W-9</w:t>
      </w:r>
    </w:p>
    <w:sectPr w:rsidR="00F61806" w:rsidSect="008261AF">
      <w:footerReference w:type="even" r:id="rId10"/>
      <w:footerReference w:type="default" r:id="rId11"/>
      <w:pgSz w:w="12240" w:h="15840" w:code="1"/>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71" w:rsidRDefault="00F53A71">
      <w:r>
        <w:separator/>
      </w:r>
    </w:p>
  </w:endnote>
  <w:endnote w:type="continuationSeparator" w:id="0">
    <w:p w:rsidR="00F53A71" w:rsidRDefault="00F5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Century Schlbk">
    <w:altName w:val="Century Schoolbook"/>
    <w:panose1 w:val="00000000000000000000"/>
    <w:charset w:val="4D"/>
    <w:family w:val="auto"/>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71" w:rsidRDefault="00F53A71" w:rsidP="00F35983">
    <w:pPr>
      <w:pStyle w:val="Footer"/>
      <w:jc w:val="center"/>
    </w:pPr>
    <w:r>
      <w:rPr>
        <w:rFonts w:ascii="New Century Schlbk" w:hAnsi="New Century Schlbk"/>
        <w:sz w:val="18"/>
      </w:rPr>
      <w:t>Walla Walla Public Schools is an Equal Opportunity Employer and complies with all requirements of the ADA.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71" w:rsidRDefault="00F53A71">
    <w:pPr>
      <w:pStyle w:val="Footer"/>
      <w:jc w:val="center"/>
    </w:pPr>
    <w:r>
      <w:rPr>
        <w:rFonts w:ascii="New Century Schlbk" w:hAnsi="New Century Schlbk"/>
        <w:sz w:val="18"/>
      </w:rPr>
      <w:tab/>
    </w:r>
    <w:r>
      <w:rPr>
        <w:rFonts w:ascii="New Century Schlbk" w:hAnsi="New Century Schlbk"/>
        <w:sz w:val="18"/>
      </w:rPr>
      <w:tab/>
    </w:r>
    <w:r>
      <w:rPr>
        <w:rFonts w:ascii="New Century Schlbk" w:hAnsi="New Century Schlbk"/>
        <w:sz w:val="18"/>
      </w:rPr>
      <w:tab/>
      <w:t>(Over)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71" w:rsidRDefault="00F53A71">
      <w:r>
        <w:separator/>
      </w:r>
    </w:p>
  </w:footnote>
  <w:footnote w:type="continuationSeparator" w:id="0">
    <w:p w:rsidR="00F53A71" w:rsidRDefault="00F53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0299"/>
    <w:multiLevelType w:val="hybridMultilevel"/>
    <w:tmpl w:val="C4605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1E4DAF"/>
    <w:multiLevelType w:val="hybridMultilevel"/>
    <w:tmpl w:val="EFE60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544EBD"/>
    <w:multiLevelType w:val="hybridMultilevel"/>
    <w:tmpl w:val="B958DDF2"/>
    <w:lvl w:ilvl="0" w:tplc="05E0A00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7FDA16C6"/>
    <w:multiLevelType w:val="hybridMultilevel"/>
    <w:tmpl w:val="CBE6D5B2"/>
    <w:lvl w:ilvl="0" w:tplc="6E2061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A7"/>
    <w:rsid w:val="00031E6D"/>
    <w:rsid w:val="00081D6C"/>
    <w:rsid w:val="000D054A"/>
    <w:rsid w:val="000F5A85"/>
    <w:rsid w:val="00151114"/>
    <w:rsid w:val="00160758"/>
    <w:rsid w:val="002027DA"/>
    <w:rsid w:val="00291606"/>
    <w:rsid w:val="002D6FBD"/>
    <w:rsid w:val="002F6DF6"/>
    <w:rsid w:val="00347E66"/>
    <w:rsid w:val="003828A7"/>
    <w:rsid w:val="003A64D0"/>
    <w:rsid w:val="0040695D"/>
    <w:rsid w:val="004A29B7"/>
    <w:rsid w:val="005C190C"/>
    <w:rsid w:val="006E7885"/>
    <w:rsid w:val="00734D15"/>
    <w:rsid w:val="00745FC7"/>
    <w:rsid w:val="008261AF"/>
    <w:rsid w:val="008A3ADC"/>
    <w:rsid w:val="008E1B98"/>
    <w:rsid w:val="00972ED5"/>
    <w:rsid w:val="009C5CC8"/>
    <w:rsid w:val="00A07754"/>
    <w:rsid w:val="00A33DE8"/>
    <w:rsid w:val="00A72F9E"/>
    <w:rsid w:val="00AA3DE0"/>
    <w:rsid w:val="00AD5A44"/>
    <w:rsid w:val="00AF66B7"/>
    <w:rsid w:val="00B530DE"/>
    <w:rsid w:val="00B5747E"/>
    <w:rsid w:val="00BC1F7C"/>
    <w:rsid w:val="00C84750"/>
    <w:rsid w:val="00D62641"/>
    <w:rsid w:val="00DD18CF"/>
    <w:rsid w:val="00DD1D30"/>
    <w:rsid w:val="00E10A53"/>
    <w:rsid w:val="00E81D1B"/>
    <w:rsid w:val="00E96C6F"/>
    <w:rsid w:val="00F14415"/>
    <w:rsid w:val="00F26DCD"/>
    <w:rsid w:val="00F35983"/>
    <w:rsid w:val="00F50DC9"/>
    <w:rsid w:val="00F53A71"/>
    <w:rsid w:val="00F60678"/>
    <w:rsid w:val="00F61806"/>
    <w:rsid w:val="00F9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gray"/>
    </o:shapedefaults>
    <o:shapelayout v:ext="edit">
      <o:idmap v:ext="edit" data="1"/>
    </o:shapelayout>
  </w:shapeDefaults>
  <w:decimalSymbol w:val="."/>
  <w:listSeparator w:val=","/>
  <w14:docId w14:val="10494E7F"/>
  <w15:docId w15:val="{2BC66A3F-B001-47DE-B96F-0F5571D1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15"/>
    <w:rPr>
      <w:sz w:val="24"/>
      <w:szCs w:val="24"/>
    </w:rPr>
  </w:style>
  <w:style w:type="paragraph" w:styleId="Heading1">
    <w:name w:val="heading 1"/>
    <w:basedOn w:val="Normal"/>
    <w:next w:val="Normal"/>
    <w:qFormat/>
    <w:rsid w:val="00F14415"/>
    <w:pPr>
      <w:keepNext/>
      <w:jc w:val="center"/>
      <w:outlineLvl w:val="0"/>
    </w:pPr>
    <w:rPr>
      <w:rFonts w:ascii="Baskerville Old Face" w:hAnsi="Baskerville Old Face"/>
      <w:sz w:val="28"/>
    </w:rPr>
  </w:style>
  <w:style w:type="paragraph" w:styleId="Heading2">
    <w:name w:val="heading 2"/>
    <w:basedOn w:val="Normal"/>
    <w:next w:val="Normal"/>
    <w:qFormat/>
    <w:rsid w:val="00F14415"/>
    <w:pPr>
      <w:keepNext/>
      <w:outlineLvl w:val="1"/>
    </w:pPr>
    <w:rPr>
      <w:b/>
      <w:bCs/>
      <w:sz w:val="32"/>
    </w:rPr>
  </w:style>
  <w:style w:type="paragraph" w:styleId="Heading3">
    <w:name w:val="heading 3"/>
    <w:basedOn w:val="Normal"/>
    <w:next w:val="Normal"/>
    <w:qFormat/>
    <w:rsid w:val="00F14415"/>
    <w:pPr>
      <w:keepNext/>
      <w:outlineLvl w:val="2"/>
    </w:pPr>
    <w:rPr>
      <w:b/>
      <w:bCs/>
      <w:sz w:val="28"/>
    </w:rPr>
  </w:style>
  <w:style w:type="paragraph" w:styleId="Heading4">
    <w:name w:val="heading 4"/>
    <w:basedOn w:val="Normal"/>
    <w:next w:val="Normal"/>
    <w:qFormat/>
    <w:rsid w:val="00F14415"/>
    <w:pPr>
      <w:keepNext/>
      <w:jc w:val="center"/>
      <w:outlineLvl w:val="3"/>
    </w:pPr>
    <w:rPr>
      <w:rFonts w:ascii="Helvetica" w:hAnsi="Helvetica"/>
      <w:b/>
      <w:bCs/>
      <w:color w:val="0000FF"/>
      <w:sz w:val="28"/>
      <w:szCs w:val="28"/>
    </w:rPr>
  </w:style>
  <w:style w:type="paragraph" w:styleId="Heading5">
    <w:name w:val="heading 5"/>
    <w:basedOn w:val="Normal"/>
    <w:next w:val="Normal"/>
    <w:qFormat/>
    <w:rsid w:val="00F14415"/>
    <w:pPr>
      <w:keepNext/>
      <w:jc w:val="center"/>
      <w:outlineLvl w:val="4"/>
    </w:pPr>
    <w:rPr>
      <w:b/>
      <w:bCs/>
      <w:sz w:val="28"/>
    </w:rPr>
  </w:style>
  <w:style w:type="paragraph" w:styleId="Heading6">
    <w:name w:val="heading 6"/>
    <w:basedOn w:val="Normal"/>
    <w:next w:val="Normal"/>
    <w:qFormat/>
    <w:rsid w:val="00F14415"/>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4415"/>
    <w:rPr>
      <w:rFonts w:ascii="Helvetica" w:hAnsi="Helvetica"/>
      <w:snapToGrid w:val="0"/>
      <w:sz w:val="22"/>
      <w:szCs w:val="20"/>
    </w:rPr>
  </w:style>
  <w:style w:type="paragraph" w:styleId="BodyText2">
    <w:name w:val="Body Text 2"/>
    <w:basedOn w:val="Normal"/>
    <w:rsid w:val="00F14415"/>
    <w:rPr>
      <w:b/>
      <w:bCs/>
      <w:sz w:val="28"/>
    </w:rPr>
  </w:style>
  <w:style w:type="paragraph" w:styleId="Header">
    <w:name w:val="header"/>
    <w:basedOn w:val="Normal"/>
    <w:rsid w:val="00F14415"/>
    <w:pPr>
      <w:tabs>
        <w:tab w:val="center" w:pos="4320"/>
        <w:tab w:val="right" w:pos="8640"/>
      </w:tabs>
    </w:pPr>
  </w:style>
  <w:style w:type="paragraph" w:styleId="Footer">
    <w:name w:val="footer"/>
    <w:basedOn w:val="Normal"/>
    <w:rsid w:val="00F14415"/>
    <w:pPr>
      <w:tabs>
        <w:tab w:val="center" w:pos="4320"/>
        <w:tab w:val="right" w:pos="8640"/>
      </w:tabs>
    </w:pPr>
  </w:style>
  <w:style w:type="paragraph" w:styleId="BodyText3">
    <w:name w:val="Body Text 3"/>
    <w:basedOn w:val="Normal"/>
    <w:rsid w:val="00F14415"/>
    <w:pPr>
      <w:tabs>
        <w:tab w:val="left" w:pos="920"/>
        <w:tab w:val="left" w:pos="1280"/>
        <w:tab w:val="left" w:pos="2020"/>
      </w:tabs>
      <w:spacing w:line="240" w:lineRule="atLeast"/>
      <w:jc w:val="both"/>
    </w:pPr>
    <w:rPr>
      <w:color w:val="000000"/>
    </w:rPr>
  </w:style>
  <w:style w:type="paragraph" w:styleId="BlockText">
    <w:name w:val="Block Text"/>
    <w:basedOn w:val="Normal"/>
    <w:rsid w:val="00F14415"/>
    <w:pPr>
      <w:tabs>
        <w:tab w:val="left" w:pos="540"/>
        <w:tab w:val="left" w:pos="900"/>
        <w:tab w:val="left" w:pos="1170"/>
        <w:tab w:val="left" w:pos="5760"/>
        <w:tab w:val="left" w:pos="6120"/>
      </w:tabs>
      <w:spacing w:line="240" w:lineRule="atLeast"/>
      <w:ind w:left="180" w:right="-90"/>
    </w:pPr>
    <w:rPr>
      <w:rFonts w:ascii="Times" w:hAnsi="Times"/>
      <w:color w:val="000000"/>
      <w:szCs w:val="20"/>
    </w:rPr>
  </w:style>
  <w:style w:type="paragraph" w:styleId="BodyTextIndent">
    <w:name w:val="Body Text Indent"/>
    <w:basedOn w:val="Normal"/>
    <w:rsid w:val="00F14415"/>
    <w:pPr>
      <w:tabs>
        <w:tab w:val="left" w:pos="920"/>
        <w:tab w:val="left" w:pos="1280"/>
        <w:tab w:val="left" w:pos="2020"/>
      </w:tabs>
      <w:spacing w:line="240" w:lineRule="atLeast"/>
      <w:ind w:left="720" w:hanging="680"/>
      <w:jc w:val="both"/>
    </w:pPr>
    <w:rPr>
      <w:color w:val="000000"/>
      <w:sz w:val="22"/>
      <w:szCs w:val="20"/>
    </w:rPr>
  </w:style>
  <w:style w:type="character" w:styleId="Hyperlink">
    <w:name w:val="Hyperlink"/>
    <w:basedOn w:val="DefaultParagraphFont"/>
    <w:rsid w:val="008261AF"/>
    <w:rPr>
      <w:color w:val="0000FF"/>
      <w:u w:val="single"/>
    </w:rPr>
  </w:style>
  <w:style w:type="paragraph" w:styleId="BalloonText">
    <w:name w:val="Balloon Text"/>
    <w:basedOn w:val="Normal"/>
    <w:semiHidden/>
    <w:rsid w:val="00826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NI.wa.gov/TradesLicensing/PrevWage/IntentAffidav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21AD-EA28-46D1-8F3C-10DC68B9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WWPS</Company>
  <LinksUpToDate>false</LinksUpToDate>
  <CharactersWithSpaces>4096</CharactersWithSpaces>
  <SharedDoc>false</SharedDoc>
  <HLinks>
    <vt:vector size="6" baseType="variant">
      <vt:variant>
        <vt:i4>8257581</vt:i4>
      </vt:variant>
      <vt:variant>
        <vt:i4>0</vt:i4>
      </vt:variant>
      <vt:variant>
        <vt:i4>0</vt:i4>
      </vt:variant>
      <vt:variant>
        <vt:i4>5</vt:i4>
      </vt:variant>
      <vt:variant>
        <vt:lpwstr>http://www.lni.wa.gov/TradesLicensing/PrevWage/IntentAffidavits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Stacy Shake</cp:lastModifiedBy>
  <cp:revision>3</cp:revision>
  <cp:lastPrinted>2015-07-30T18:38:00Z</cp:lastPrinted>
  <dcterms:created xsi:type="dcterms:W3CDTF">2018-08-06T15:18:00Z</dcterms:created>
  <dcterms:modified xsi:type="dcterms:W3CDTF">2018-08-08T18:09:00Z</dcterms:modified>
</cp:coreProperties>
</file>